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5B11" w:rsidRPr="00AA444E" w:rsidRDefault="00A65B11" w:rsidP="00A65B11">
      <w:pPr>
        <w:spacing w:line="240" w:lineRule="auto"/>
        <w:contextualSpacing/>
        <w:rPr>
          <w:i/>
          <w:sz w:val="36"/>
          <w:szCs w:val="36"/>
        </w:rPr>
      </w:pPr>
      <w:r w:rsidRPr="00AA444E">
        <w:rPr>
          <w:i/>
          <w:sz w:val="36"/>
          <w:szCs w:val="36"/>
        </w:rPr>
        <w:t>Индуктивное умозаключение — метод рассуждения от частного к общему.</w:t>
      </w:r>
    </w:p>
    <w:p w:rsidR="00A65B11" w:rsidRPr="00AA444E" w:rsidRDefault="00A65B11" w:rsidP="00A65B11">
      <w:pPr>
        <w:spacing w:line="240" w:lineRule="auto"/>
        <w:contextualSpacing/>
        <w:rPr>
          <w:b/>
          <w:sz w:val="36"/>
          <w:szCs w:val="36"/>
        </w:rPr>
      </w:pPr>
      <w:r w:rsidRPr="00AA444E">
        <w:rPr>
          <w:b/>
          <w:sz w:val="36"/>
          <w:szCs w:val="36"/>
        </w:rPr>
        <w:t>Его  общая схема:</w:t>
      </w:r>
    </w:p>
    <w:p w:rsidR="00A65B11" w:rsidRPr="00AA444E" w:rsidRDefault="00A65B11" w:rsidP="00A65B11">
      <w:pPr>
        <w:spacing w:line="240" w:lineRule="auto"/>
        <w:contextualSpacing/>
        <w:rPr>
          <w:sz w:val="36"/>
          <w:szCs w:val="36"/>
        </w:rPr>
      </w:pPr>
      <w:r w:rsidRPr="00AA444E">
        <w:rPr>
          <w:sz w:val="36"/>
          <w:szCs w:val="36"/>
        </w:rPr>
        <w:t>S1 должно быть Р.</w:t>
      </w:r>
    </w:p>
    <w:p w:rsidR="00A65B11" w:rsidRPr="00AA444E" w:rsidRDefault="00A65B11" w:rsidP="00A65B11">
      <w:pPr>
        <w:spacing w:line="240" w:lineRule="auto"/>
        <w:contextualSpacing/>
        <w:rPr>
          <w:sz w:val="36"/>
          <w:szCs w:val="36"/>
        </w:rPr>
      </w:pPr>
      <w:r w:rsidRPr="00AA444E">
        <w:rPr>
          <w:sz w:val="36"/>
          <w:szCs w:val="36"/>
        </w:rPr>
        <w:t>S2 должно быть Р.</w:t>
      </w:r>
    </w:p>
    <w:p w:rsidR="00A65B11" w:rsidRPr="00AA444E" w:rsidRDefault="00A65B11" w:rsidP="00A65B11">
      <w:pPr>
        <w:spacing w:line="240" w:lineRule="auto"/>
        <w:contextualSpacing/>
        <w:rPr>
          <w:sz w:val="36"/>
          <w:szCs w:val="36"/>
        </w:rPr>
      </w:pPr>
      <w:proofErr w:type="spellStart"/>
      <w:r w:rsidRPr="00AA444E">
        <w:rPr>
          <w:sz w:val="36"/>
          <w:szCs w:val="36"/>
        </w:rPr>
        <w:t>Sn</w:t>
      </w:r>
      <w:proofErr w:type="spellEnd"/>
      <w:r w:rsidRPr="00AA444E">
        <w:rPr>
          <w:sz w:val="36"/>
          <w:szCs w:val="36"/>
        </w:rPr>
        <w:t xml:space="preserve"> должно быть Р.</w:t>
      </w:r>
    </w:p>
    <w:p w:rsidR="00A65B11" w:rsidRPr="00AA444E" w:rsidRDefault="00A65B11" w:rsidP="00A65B11">
      <w:pPr>
        <w:spacing w:line="240" w:lineRule="auto"/>
        <w:contextualSpacing/>
        <w:rPr>
          <w:sz w:val="36"/>
          <w:szCs w:val="36"/>
        </w:rPr>
      </w:pPr>
      <w:r w:rsidRPr="00AA444E">
        <w:rPr>
          <w:sz w:val="36"/>
          <w:szCs w:val="36"/>
        </w:rPr>
        <w:t xml:space="preserve">Все S1, S2, …, </w:t>
      </w:r>
      <w:proofErr w:type="spellStart"/>
      <w:r w:rsidRPr="00AA444E">
        <w:rPr>
          <w:sz w:val="36"/>
          <w:szCs w:val="36"/>
        </w:rPr>
        <w:t>Sn</w:t>
      </w:r>
      <w:proofErr w:type="spellEnd"/>
      <w:r w:rsidRPr="00AA444E">
        <w:rPr>
          <w:sz w:val="36"/>
          <w:szCs w:val="36"/>
        </w:rPr>
        <w:t xml:space="preserve"> являются Р.</w:t>
      </w:r>
    </w:p>
    <w:p w:rsidR="00A65B11" w:rsidRPr="00AA444E" w:rsidRDefault="00A65B11" w:rsidP="00A65B11">
      <w:pPr>
        <w:spacing w:line="240" w:lineRule="auto"/>
        <w:contextualSpacing/>
        <w:rPr>
          <w:sz w:val="36"/>
          <w:szCs w:val="36"/>
        </w:rPr>
      </w:pPr>
      <w:r w:rsidRPr="00AA444E">
        <w:rPr>
          <w:sz w:val="36"/>
          <w:szCs w:val="36"/>
        </w:rPr>
        <w:t>Все S должны быть Р.</w:t>
      </w:r>
    </w:p>
    <w:p w:rsidR="00C4039D" w:rsidRPr="00AA444E" w:rsidRDefault="00A65B11" w:rsidP="00A65B11">
      <w:pPr>
        <w:spacing w:line="240" w:lineRule="auto"/>
        <w:contextualSpacing/>
        <w:rPr>
          <w:sz w:val="36"/>
          <w:szCs w:val="36"/>
        </w:rPr>
      </w:pPr>
      <w:r w:rsidRPr="00AA444E">
        <w:rPr>
          <w:sz w:val="36"/>
          <w:szCs w:val="36"/>
        </w:rPr>
        <w:t xml:space="preserve">Здесь первые </w:t>
      </w:r>
      <w:proofErr w:type="spellStart"/>
      <w:proofErr w:type="gramStart"/>
      <w:r w:rsidRPr="00AA444E">
        <w:rPr>
          <w:sz w:val="36"/>
          <w:szCs w:val="36"/>
        </w:rPr>
        <w:t>п</w:t>
      </w:r>
      <w:proofErr w:type="spellEnd"/>
      <w:proofErr w:type="gramEnd"/>
      <w:r w:rsidRPr="00AA444E">
        <w:rPr>
          <w:sz w:val="36"/>
          <w:szCs w:val="36"/>
        </w:rPr>
        <w:t xml:space="preserve"> посылок являются оценками, последняя посылка представляет собой описательное утверждение; заключение – оценка.</w:t>
      </w:r>
    </w:p>
    <w:p w:rsidR="00A65B11" w:rsidRPr="00AA444E" w:rsidRDefault="00A65B11" w:rsidP="00A65B11">
      <w:pPr>
        <w:spacing w:line="240" w:lineRule="auto"/>
        <w:contextualSpacing/>
        <w:rPr>
          <w:sz w:val="36"/>
          <w:szCs w:val="36"/>
        </w:rPr>
      </w:pPr>
    </w:p>
    <w:p w:rsidR="00A65B11" w:rsidRPr="00AA444E" w:rsidRDefault="00A65B11" w:rsidP="00A65B11">
      <w:pPr>
        <w:spacing w:line="240" w:lineRule="auto"/>
        <w:contextualSpacing/>
        <w:rPr>
          <w:sz w:val="36"/>
          <w:szCs w:val="36"/>
        </w:rPr>
      </w:pPr>
    </w:p>
    <w:tbl>
      <w:tblPr>
        <w:tblStyle w:val="a3"/>
        <w:tblW w:w="0" w:type="auto"/>
        <w:tblLook w:val="04A0"/>
      </w:tblPr>
      <w:tblGrid>
        <w:gridCol w:w="2691"/>
        <w:gridCol w:w="2624"/>
        <w:gridCol w:w="2556"/>
      </w:tblGrid>
      <w:tr w:rsidR="00A65B11" w:rsidRPr="00AA444E" w:rsidTr="00A65B11">
        <w:tc>
          <w:tcPr>
            <w:tcW w:w="2623" w:type="dxa"/>
          </w:tcPr>
          <w:p w:rsidR="00AA444E" w:rsidRPr="00AA444E" w:rsidRDefault="00AA444E" w:rsidP="00A65B11">
            <w:pPr>
              <w:contextualSpacing/>
              <w:rPr>
                <w:sz w:val="36"/>
                <w:szCs w:val="36"/>
              </w:rPr>
            </w:pPr>
            <w:r w:rsidRPr="00AA444E">
              <w:rPr>
                <w:sz w:val="36"/>
                <w:szCs w:val="36"/>
              </w:rPr>
              <w:t>К</w:t>
            </w:r>
            <w:r w:rsidR="00A65B11" w:rsidRPr="00AA444E">
              <w:rPr>
                <w:sz w:val="36"/>
                <w:szCs w:val="36"/>
              </w:rPr>
              <w:t>ритерии</w:t>
            </w:r>
          </w:p>
        </w:tc>
        <w:tc>
          <w:tcPr>
            <w:tcW w:w="2624" w:type="dxa"/>
          </w:tcPr>
          <w:p w:rsidR="00A65B11" w:rsidRPr="00AA444E" w:rsidRDefault="00AA444E" w:rsidP="00A65B11">
            <w:pPr>
              <w:contextualSpacing/>
              <w:rPr>
                <w:sz w:val="36"/>
                <w:szCs w:val="36"/>
              </w:rPr>
            </w:pPr>
            <w:r w:rsidRPr="00AA444E">
              <w:rPr>
                <w:sz w:val="36"/>
                <w:szCs w:val="36"/>
              </w:rPr>
              <w:t xml:space="preserve">Параметры </w:t>
            </w:r>
          </w:p>
        </w:tc>
        <w:tc>
          <w:tcPr>
            <w:tcW w:w="2624" w:type="dxa"/>
          </w:tcPr>
          <w:p w:rsidR="00A65B11" w:rsidRPr="00AA444E" w:rsidRDefault="00AA444E" w:rsidP="00A65B11">
            <w:pPr>
              <w:contextualSpacing/>
              <w:rPr>
                <w:sz w:val="36"/>
                <w:szCs w:val="36"/>
              </w:rPr>
            </w:pPr>
            <w:r w:rsidRPr="00AA444E">
              <w:rPr>
                <w:sz w:val="36"/>
                <w:szCs w:val="36"/>
              </w:rPr>
              <w:t xml:space="preserve">Баллы </w:t>
            </w:r>
          </w:p>
        </w:tc>
      </w:tr>
      <w:tr w:rsidR="00AA444E" w:rsidRPr="00AA444E" w:rsidTr="00A65B11">
        <w:tc>
          <w:tcPr>
            <w:tcW w:w="2623" w:type="dxa"/>
            <w:vMerge w:val="restart"/>
          </w:tcPr>
          <w:p w:rsidR="00AA444E" w:rsidRPr="00AA444E" w:rsidRDefault="00AA444E" w:rsidP="00A65B11">
            <w:pPr>
              <w:contextualSpacing/>
              <w:rPr>
                <w:sz w:val="36"/>
                <w:szCs w:val="36"/>
              </w:rPr>
            </w:pPr>
            <w:r w:rsidRPr="00AA444E">
              <w:rPr>
                <w:sz w:val="36"/>
                <w:szCs w:val="36"/>
              </w:rPr>
              <w:t xml:space="preserve"> Умозаключение состоит из обобщающего слова и признака</w:t>
            </w:r>
          </w:p>
        </w:tc>
        <w:tc>
          <w:tcPr>
            <w:tcW w:w="2624" w:type="dxa"/>
          </w:tcPr>
          <w:p w:rsidR="00AA444E" w:rsidRPr="00AA444E" w:rsidRDefault="00AA444E" w:rsidP="00A65B11">
            <w:pPr>
              <w:contextualSpacing/>
              <w:rPr>
                <w:sz w:val="36"/>
                <w:szCs w:val="36"/>
              </w:rPr>
            </w:pPr>
            <w:proofErr w:type="gramStart"/>
            <w:r w:rsidRPr="00AA444E">
              <w:rPr>
                <w:sz w:val="36"/>
                <w:szCs w:val="36"/>
              </w:rPr>
              <w:t>Верно</w:t>
            </w:r>
            <w:proofErr w:type="gramEnd"/>
            <w:r w:rsidRPr="00AA444E">
              <w:rPr>
                <w:sz w:val="36"/>
                <w:szCs w:val="36"/>
              </w:rPr>
              <w:t xml:space="preserve"> определены обе части умозаключения</w:t>
            </w:r>
          </w:p>
        </w:tc>
        <w:tc>
          <w:tcPr>
            <w:tcW w:w="2624" w:type="dxa"/>
          </w:tcPr>
          <w:p w:rsidR="00AA444E" w:rsidRPr="00AA444E" w:rsidRDefault="00AA444E" w:rsidP="00A65B11">
            <w:pPr>
              <w:contextualSpacing/>
              <w:rPr>
                <w:sz w:val="36"/>
                <w:szCs w:val="36"/>
              </w:rPr>
            </w:pPr>
            <w:r w:rsidRPr="00AA444E">
              <w:rPr>
                <w:sz w:val="36"/>
                <w:szCs w:val="36"/>
              </w:rPr>
              <w:t>2</w:t>
            </w:r>
          </w:p>
        </w:tc>
      </w:tr>
      <w:tr w:rsidR="00AA444E" w:rsidRPr="00AA444E" w:rsidTr="00A65B11">
        <w:tc>
          <w:tcPr>
            <w:tcW w:w="2623" w:type="dxa"/>
            <w:vMerge/>
          </w:tcPr>
          <w:p w:rsidR="00AA444E" w:rsidRPr="00AA444E" w:rsidRDefault="00AA444E" w:rsidP="00A65B11">
            <w:pPr>
              <w:contextualSpacing/>
              <w:rPr>
                <w:sz w:val="36"/>
                <w:szCs w:val="36"/>
              </w:rPr>
            </w:pPr>
          </w:p>
        </w:tc>
        <w:tc>
          <w:tcPr>
            <w:tcW w:w="2624" w:type="dxa"/>
          </w:tcPr>
          <w:p w:rsidR="00AA444E" w:rsidRPr="00AA444E" w:rsidRDefault="00AA444E" w:rsidP="00A65B11">
            <w:pPr>
              <w:contextualSpacing/>
              <w:rPr>
                <w:sz w:val="36"/>
                <w:szCs w:val="36"/>
              </w:rPr>
            </w:pPr>
            <w:proofErr w:type="gramStart"/>
            <w:r w:rsidRPr="00AA444E">
              <w:rPr>
                <w:sz w:val="36"/>
                <w:szCs w:val="36"/>
              </w:rPr>
              <w:t>Верно</w:t>
            </w:r>
            <w:proofErr w:type="gramEnd"/>
            <w:r w:rsidRPr="00AA444E">
              <w:rPr>
                <w:sz w:val="36"/>
                <w:szCs w:val="36"/>
              </w:rPr>
              <w:t xml:space="preserve"> определена одна из частей умозаключения</w:t>
            </w:r>
          </w:p>
        </w:tc>
        <w:tc>
          <w:tcPr>
            <w:tcW w:w="2624" w:type="dxa"/>
          </w:tcPr>
          <w:p w:rsidR="00AA444E" w:rsidRPr="00AA444E" w:rsidRDefault="00AA444E" w:rsidP="00A65B11">
            <w:pPr>
              <w:contextualSpacing/>
              <w:rPr>
                <w:sz w:val="36"/>
                <w:szCs w:val="36"/>
              </w:rPr>
            </w:pPr>
            <w:r w:rsidRPr="00AA444E">
              <w:rPr>
                <w:sz w:val="36"/>
                <w:szCs w:val="36"/>
              </w:rPr>
              <w:t>1</w:t>
            </w:r>
          </w:p>
        </w:tc>
      </w:tr>
    </w:tbl>
    <w:p w:rsidR="00A65B11" w:rsidRPr="00AA444E" w:rsidRDefault="00A65B11" w:rsidP="00A65B11">
      <w:pPr>
        <w:spacing w:line="240" w:lineRule="auto"/>
        <w:contextualSpacing/>
        <w:rPr>
          <w:sz w:val="36"/>
          <w:szCs w:val="36"/>
        </w:rPr>
      </w:pPr>
    </w:p>
    <w:p w:rsidR="00A65B11" w:rsidRDefault="00A65B11" w:rsidP="00A65B11">
      <w:pPr>
        <w:spacing w:line="240" w:lineRule="auto"/>
        <w:contextualSpacing/>
      </w:pPr>
    </w:p>
    <w:p w:rsidR="00A65B11" w:rsidRDefault="00A65B11" w:rsidP="00A65B11">
      <w:pPr>
        <w:spacing w:line="240" w:lineRule="auto"/>
        <w:contextualSpacing/>
      </w:pPr>
    </w:p>
    <w:p w:rsidR="00A65B11" w:rsidRPr="00AA444E" w:rsidRDefault="00A65B11" w:rsidP="00A65B11">
      <w:pPr>
        <w:spacing w:line="240" w:lineRule="auto"/>
        <w:contextualSpacing/>
        <w:rPr>
          <w:i/>
          <w:sz w:val="36"/>
          <w:szCs w:val="36"/>
        </w:rPr>
      </w:pPr>
      <w:r w:rsidRPr="00AA444E">
        <w:rPr>
          <w:i/>
          <w:sz w:val="36"/>
          <w:szCs w:val="36"/>
        </w:rPr>
        <w:lastRenderedPageBreak/>
        <w:t>Аналогия - умозаключение, в котором на основании сходства в каком-либо отношении предметов, явлений, понятий делается вывод об их сходстве и в других отношениях</w:t>
      </w:r>
    </w:p>
    <w:p w:rsidR="00A65B11" w:rsidRPr="00AA444E" w:rsidRDefault="00A65B11" w:rsidP="00A65B11">
      <w:pPr>
        <w:spacing w:line="240" w:lineRule="auto"/>
        <w:contextualSpacing/>
        <w:rPr>
          <w:b/>
          <w:sz w:val="36"/>
          <w:szCs w:val="36"/>
        </w:rPr>
      </w:pPr>
      <w:r w:rsidRPr="00AA444E">
        <w:rPr>
          <w:b/>
          <w:sz w:val="36"/>
          <w:szCs w:val="36"/>
        </w:rPr>
        <w:t>Общая схема аналогии:</w:t>
      </w:r>
    </w:p>
    <w:p w:rsidR="00A65B11" w:rsidRPr="00AA444E" w:rsidRDefault="00A65B11" w:rsidP="00A65B11">
      <w:pPr>
        <w:spacing w:line="240" w:lineRule="auto"/>
        <w:contextualSpacing/>
        <w:rPr>
          <w:sz w:val="36"/>
          <w:szCs w:val="36"/>
        </w:rPr>
      </w:pPr>
      <w:r w:rsidRPr="00AA444E">
        <w:rPr>
          <w:sz w:val="36"/>
          <w:szCs w:val="36"/>
        </w:rPr>
        <w:t>Предмет</w:t>
      </w:r>
      <w:proofErr w:type="gramStart"/>
      <w:r w:rsidRPr="00AA444E">
        <w:rPr>
          <w:sz w:val="36"/>
          <w:szCs w:val="36"/>
        </w:rPr>
        <w:t xml:space="preserve"> А</w:t>
      </w:r>
      <w:proofErr w:type="gramEnd"/>
      <w:r w:rsidRPr="00AA444E">
        <w:rPr>
          <w:sz w:val="36"/>
          <w:szCs w:val="36"/>
        </w:rPr>
        <w:t xml:space="preserve"> имеет признаки а, </w:t>
      </w:r>
      <w:proofErr w:type="spellStart"/>
      <w:r w:rsidRPr="00AA444E">
        <w:rPr>
          <w:sz w:val="36"/>
          <w:szCs w:val="36"/>
        </w:rPr>
        <w:t>b</w:t>
      </w:r>
      <w:proofErr w:type="spellEnd"/>
      <w:r w:rsidRPr="00AA444E">
        <w:rPr>
          <w:sz w:val="36"/>
          <w:szCs w:val="36"/>
        </w:rPr>
        <w:t xml:space="preserve">, с, </w:t>
      </w:r>
      <w:proofErr w:type="spellStart"/>
      <w:r w:rsidRPr="00AA444E">
        <w:rPr>
          <w:sz w:val="36"/>
          <w:szCs w:val="36"/>
        </w:rPr>
        <w:t>d</w:t>
      </w:r>
      <w:proofErr w:type="spellEnd"/>
      <w:r w:rsidRPr="00AA444E">
        <w:rPr>
          <w:sz w:val="36"/>
          <w:szCs w:val="36"/>
        </w:rPr>
        <w:t>.</w:t>
      </w:r>
    </w:p>
    <w:p w:rsidR="00A65B11" w:rsidRPr="00AA444E" w:rsidRDefault="00A65B11" w:rsidP="00A65B11">
      <w:pPr>
        <w:spacing w:line="240" w:lineRule="auto"/>
        <w:contextualSpacing/>
        <w:rPr>
          <w:sz w:val="36"/>
          <w:szCs w:val="36"/>
        </w:rPr>
      </w:pPr>
      <w:r w:rsidRPr="00AA444E">
        <w:rPr>
          <w:sz w:val="36"/>
          <w:szCs w:val="36"/>
        </w:rPr>
        <w:t>Предмет</w:t>
      </w:r>
      <w:proofErr w:type="gramStart"/>
      <w:r w:rsidRPr="00AA444E">
        <w:rPr>
          <w:sz w:val="36"/>
          <w:szCs w:val="36"/>
        </w:rPr>
        <w:t xml:space="preserve"> В</w:t>
      </w:r>
      <w:proofErr w:type="gramEnd"/>
      <w:r w:rsidRPr="00AA444E">
        <w:rPr>
          <w:sz w:val="36"/>
          <w:szCs w:val="36"/>
        </w:rPr>
        <w:t xml:space="preserve"> имеет признаки а, </w:t>
      </w:r>
      <w:proofErr w:type="spellStart"/>
      <w:r w:rsidRPr="00AA444E">
        <w:rPr>
          <w:sz w:val="36"/>
          <w:szCs w:val="36"/>
        </w:rPr>
        <w:t>b</w:t>
      </w:r>
      <w:proofErr w:type="spellEnd"/>
      <w:r w:rsidRPr="00AA444E">
        <w:rPr>
          <w:sz w:val="36"/>
          <w:szCs w:val="36"/>
        </w:rPr>
        <w:t>, с.</w:t>
      </w:r>
    </w:p>
    <w:p w:rsidR="00A65B11" w:rsidRPr="00AA444E" w:rsidRDefault="00A65B11" w:rsidP="00A65B11">
      <w:pPr>
        <w:spacing w:line="240" w:lineRule="auto"/>
        <w:contextualSpacing/>
        <w:rPr>
          <w:sz w:val="36"/>
          <w:szCs w:val="36"/>
        </w:rPr>
      </w:pPr>
      <w:r w:rsidRPr="00AA444E">
        <w:rPr>
          <w:sz w:val="36"/>
          <w:szCs w:val="36"/>
        </w:rPr>
        <w:t>Следовательно, вероятно, предмет</w:t>
      </w:r>
      <w:proofErr w:type="gramStart"/>
      <w:r w:rsidRPr="00AA444E">
        <w:rPr>
          <w:sz w:val="36"/>
          <w:szCs w:val="36"/>
        </w:rPr>
        <w:t xml:space="preserve"> В</w:t>
      </w:r>
      <w:proofErr w:type="gramEnd"/>
      <w:r w:rsidRPr="00AA444E">
        <w:rPr>
          <w:sz w:val="36"/>
          <w:szCs w:val="36"/>
        </w:rPr>
        <w:t xml:space="preserve"> имеет признак </w:t>
      </w:r>
      <w:proofErr w:type="spellStart"/>
      <w:r w:rsidRPr="00AA444E">
        <w:rPr>
          <w:sz w:val="36"/>
          <w:szCs w:val="36"/>
        </w:rPr>
        <w:t>d</w:t>
      </w:r>
      <w:proofErr w:type="spellEnd"/>
      <w:r w:rsidRPr="00AA444E">
        <w:rPr>
          <w:sz w:val="36"/>
          <w:szCs w:val="36"/>
        </w:rPr>
        <w:t>.</w:t>
      </w:r>
    </w:p>
    <w:p w:rsidR="00AA444E" w:rsidRPr="00AA444E" w:rsidRDefault="00AA444E" w:rsidP="00A65B11">
      <w:pPr>
        <w:spacing w:line="240" w:lineRule="auto"/>
        <w:contextualSpacing/>
        <w:rPr>
          <w:sz w:val="36"/>
          <w:szCs w:val="36"/>
        </w:rPr>
      </w:pPr>
    </w:p>
    <w:tbl>
      <w:tblPr>
        <w:tblStyle w:val="a3"/>
        <w:tblW w:w="0" w:type="auto"/>
        <w:tblLook w:val="04A0"/>
      </w:tblPr>
      <w:tblGrid>
        <w:gridCol w:w="2691"/>
        <w:gridCol w:w="2624"/>
        <w:gridCol w:w="2556"/>
      </w:tblGrid>
      <w:tr w:rsidR="00AA444E" w:rsidRPr="00AA444E" w:rsidTr="004B128C">
        <w:tc>
          <w:tcPr>
            <w:tcW w:w="2623" w:type="dxa"/>
          </w:tcPr>
          <w:p w:rsidR="00AA444E" w:rsidRPr="00AA444E" w:rsidRDefault="00AA444E" w:rsidP="00AA444E">
            <w:pPr>
              <w:spacing w:after="200"/>
              <w:contextualSpacing/>
              <w:rPr>
                <w:sz w:val="36"/>
                <w:szCs w:val="36"/>
              </w:rPr>
            </w:pPr>
            <w:r w:rsidRPr="00AA444E">
              <w:rPr>
                <w:sz w:val="36"/>
                <w:szCs w:val="36"/>
              </w:rPr>
              <w:t>Критерии</w:t>
            </w:r>
          </w:p>
        </w:tc>
        <w:tc>
          <w:tcPr>
            <w:tcW w:w="2624" w:type="dxa"/>
          </w:tcPr>
          <w:p w:rsidR="00AA444E" w:rsidRPr="00AA444E" w:rsidRDefault="00AA444E" w:rsidP="00AA444E">
            <w:pPr>
              <w:spacing w:after="200"/>
              <w:contextualSpacing/>
              <w:rPr>
                <w:sz w:val="36"/>
                <w:szCs w:val="36"/>
              </w:rPr>
            </w:pPr>
            <w:r w:rsidRPr="00AA444E">
              <w:rPr>
                <w:sz w:val="36"/>
                <w:szCs w:val="36"/>
              </w:rPr>
              <w:t xml:space="preserve">Параметры </w:t>
            </w:r>
          </w:p>
        </w:tc>
        <w:tc>
          <w:tcPr>
            <w:tcW w:w="2624" w:type="dxa"/>
          </w:tcPr>
          <w:p w:rsidR="00AA444E" w:rsidRPr="00AA444E" w:rsidRDefault="00AA444E" w:rsidP="00AA444E">
            <w:pPr>
              <w:spacing w:after="200"/>
              <w:contextualSpacing/>
              <w:rPr>
                <w:sz w:val="36"/>
                <w:szCs w:val="36"/>
              </w:rPr>
            </w:pPr>
            <w:r w:rsidRPr="00AA444E">
              <w:rPr>
                <w:sz w:val="36"/>
                <w:szCs w:val="36"/>
              </w:rPr>
              <w:t xml:space="preserve">Баллы </w:t>
            </w:r>
          </w:p>
        </w:tc>
      </w:tr>
      <w:tr w:rsidR="00AA444E" w:rsidRPr="00AA444E" w:rsidTr="004B128C">
        <w:tc>
          <w:tcPr>
            <w:tcW w:w="2623" w:type="dxa"/>
            <w:vMerge w:val="restart"/>
          </w:tcPr>
          <w:p w:rsidR="00AA444E" w:rsidRPr="00AA444E" w:rsidRDefault="00AA444E" w:rsidP="00AA444E">
            <w:pPr>
              <w:spacing w:after="200"/>
              <w:contextualSpacing/>
              <w:rPr>
                <w:sz w:val="36"/>
                <w:szCs w:val="36"/>
              </w:rPr>
            </w:pPr>
            <w:r w:rsidRPr="00AA444E">
              <w:rPr>
                <w:sz w:val="36"/>
                <w:szCs w:val="36"/>
              </w:rPr>
              <w:t xml:space="preserve">Умозаключение состоит из </w:t>
            </w:r>
            <w:r w:rsidRPr="00AA444E">
              <w:rPr>
                <w:sz w:val="36"/>
                <w:szCs w:val="36"/>
              </w:rPr>
              <w:t>объекта</w:t>
            </w:r>
            <w:r w:rsidRPr="00AA444E">
              <w:rPr>
                <w:sz w:val="36"/>
                <w:szCs w:val="36"/>
              </w:rPr>
              <w:t xml:space="preserve"> и признака</w:t>
            </w:r>
          </w:p>
        </w:tc>
        <w:tc>
          <w:tcPr>
            <w:tcW w:w="2624" w:type="dxa"/>
          </w:tcPr>
          <w:p w:rsidR="00AA444E" w:rsidRPr="00AA444E" w:rsidRDefault="00AA444E" w:rsidP="00AA444E">
            <w:pPr>
              <w:spacing w:after="200"/>
              <w:contextualSpacing/>
              <w:rPr>
                <w:sz w:val="36"/>
                <w:szCs w:val="36"/>
              </w:rPr>
            </w:pPr>
            <w:proofErr w:type="gramStart"/>
            <w:r w:rsidRPr="00AA444E">
              <w:rPr>
                <w:sz w:val="36"/>
                <w:szCs w:val="36"/>
              </w:rPr>
              <w:t>Верно</w:t>
            </w:r>
            <w:proofErr w:type="gramEnd"/>
            <w:r w:rsidRPr="00AA444E">
              <w:rPr>
                <w:sz w:val="36"/>
                <w:szCs w:val="36"/>
              </w:rPr>
              <w:t xml:space="preserve"> определены обе части умозаключения</w:t>
            </w:r>
          </w:p>
        </w:tc>
        <w:tc>
          <w:tcPr>
            <w:tcW w:w="2624" w:type="dxa"/>
          </w:tcPr>
          <w:p w:rsidR="00AA444E" w:rsidRPr="00AA444E" w:rsidRDefault="00AA444E" w:rsidP="00AA444E">
            <w:pPr>
              <w:spacing w:after="200"/>
              <w:contextualSpacing/>
              <w:rPr>
                <w:sz w:val="36"/>
                <w:szCs w:val="36"/>
              </w:rPr>
            </w:pPr>
            <w:r w:rsidRPr="00AA444E">
              <w:rPr>
                <w:sz w:val="36"/>
                <w:szCs w:val="36"/>
              </w:rPr>
              <w:t>2</w:t>
            </w:r>
          </w:p>
        </w:tc>
      </w:tr>
      <w:tr w:rsidR="00AA444E" w:rsidRPr="00AA444E" w:rsidTr="004B128C">
        <w:tc>
          <w:tcPr>
            <w:tcW w:w="2623" w:type="dxa"/>
            <w:vMerge/>
          </w:tcPr>
          <w:p w:rsidR="00AA444E" w:rsidRPr="00AA444E" w:rsidRDefault="00AA444E" w:rsidP="00AA444E">
            <w:pPr>
              <w:spacing w:after="200"/>
              <w:contextualSpacing/>
              <w:rPr>
                <w:sz w:val="36"/>
                <w:szCs w:val="36"/>
              </w:rPr>
            </w:pPr>
          </w:p>
        </w:tc>
        <w:tc>
          <w:tcPr>
            <w:tcW w:w="2624" w:type="dxa"/>
          </w:tcPr>
          <w:p w:rsidR="00AA444E" w:rsidRPr="00AA444E" w:rsidRDefault="00AA444E" w:rsidP="00AA444E">
            <w:pPr>
              <w:spacing w:after="200"/>
              <w:contextualSpacing/>
              <w:rPr>
                <w:sz w:val="36"/>
                <w:szCs w:val="36"/>
              </w:rPr>
            </w:pPr>
            <w:proofErr w:type="gramStart"/>
            <w:r w:rsidRPr="00AA444E">
              <w:rPr>
                <w:sz w:val="36"/>
                <w:szCs w:val="36"/>
              </w:rPr>
              <w:t>Верно</w:t>
            </w:r>
            <w:proofErr w:type="gramEnd"/>
            <w:r w:rsidRPr="00AA444E">
              <w:rPr>
                <w:sz w:val="36"/>
                <w:szCs w:val="36"/>
              </w:rPr>
              <w:t xml:space="preserve"> определена одна из частей умозаключения</w:t>
            </w:r>
          </w:p>
        </w:tc>
        <w:tc>
          <w:tcPr>
            <w:tcW w:w="2624" w:type="dxa"/>
          </w:tcPr>
          <w:p w:rsidR="00AA444E" w:rsidRPr="00AA444E" w:rsidRDefault="00AA444E" w:rsidP="00AA444E">
            <w:pPr>
              <w:spacing w:after="200"/>
              <w:contextualSpacing/>
              <w:rPr>
                <w:sz w:val="36"/>
                <w:szCs w:val="36"/>
              </w:rPr>
            </w:pPr>
            <w:r w:rsidRPr="00AA444E">
              <w:rPr>
                <w:sz w:val="36"/>
                <w:szCs w:val="36"/>
              </w:rPr>
              <w:t>1</w:t>
            </w:r>
          </w:p>
        </w:tc>
      </w:tr>
    </w:tbl>
    <w:p w:rsidR="00AA444E" w:rsidRPr="00AA444E" w:rsidRDefault="00AA444E" w:rsidP="00A65B11">
      <w:pPr>
        <w:spacing w:line="240" w:lineRule="auto"/>
        <w:contextualSpacing/>
        <w:rPr>
          <w:sz w:val="36"/>
          <w:szCs w:val="36"/>
        </w:rPr>
      </w:pPr>
    </w:p>
    <w:sectPr w:rsidR="00AA444E" w:rsidRPr="00AA444E" w:rsidSect="00A65B11">
      <w:pgSz w:w="16838" w:h="11906" w:orient="landscape"/>
      <w:pgMar w:top="426" w:right="253" w:bottom="850" w:left="56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A65B11"/>
    <w:rsid w:val="00A65B11"/>
    <w:rsid w:val="00AA444E"/>
    <w:rsid w:val="00C403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03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65B1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086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88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735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3919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8001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21495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08619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295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892630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89140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25818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309293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966856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4010449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3834849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5554081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1240527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7166495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1077495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9550058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0038549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41112034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04937700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0655493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007060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0189128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70382443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819682614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492841176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066227328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145</Words>
  <Characters>828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Book</dc:creator>
  <cp:keywords/>
  <dc:description/>
  <cp:lastModifiedBy>Book</cp:lastModifiedBy>
  <cp:revision>2</cp:revision>
  <dcterms:created xsi:type="dcterms:W3CDTF">2017-10-26T15:51:00Z</dcterms:created>
  <dcterms:modified xsi:type="dcterms:W3CDTF">2017-10-26T16:07:00Z</dcterms:modified>
</cp:coreProperties>
</file>